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AC24" w14:textId="77777777" w:rsidR="00BF54F1" w:rsidRDefault="00BF54F1" w:rsidP="00BF54F1">
      <w:pPr>
        <w:jc w:val="center"/>
        <w:rPr>
          <w:rFonts w:ascii="Arial Narrow" w:eastAsia="Times New Roman" w:hAnsi="Arial Narrow" w:cs="Arial"/>
          <w:b/>
          <w:bCs/>
          <w:color w:val="000000" w:themeColor="text1"/>
          <w:kern w:val="36"/>
          <w:sz w:val="22"/>
          <w:szCs w:val="22"/>
          <w:lang w:val="en-US"/>
        </w:rPr>
      </w:pPr>
    </w:p>
    <w:p w14:paraId="7F51525C" w14:textId="3F0FC83D" w:rsidR="00BF54F1" w:rsidRDefault="00BF54F1" w:rsidP="00BF54F1">
      <w:pPr>
        <w:jc w:val="center"/>
        <w:rPr>
          <w:rFonts w:ascii="Arial Narrow" w:eastAsia="Times New Roman" w:hAnsi="Arial Narrow" w:cs="Arial"/>
          <w:b/>
          <w:bCs/>
          <w:color w:val="000000" w:themeColor="text1"/>
          <w:kern w:val="36"/>
          <w:sz w:val="22"/>
          <w:szCs w:val="22"/>
          <w:lang w:val="en-US"/>
        </w:rPr>
      </w:pPr>
      <w:r w:rsidRPr="00BF54F1">
        <w:rPr>
          <w:rFonts w:ascii="Arial Narrow" w:eastAsia="Times New Roman" w:hAnsi="Arial Narrow" w:cs="Arial"/>
          <w:b/>
          <w:bCs/>
          <w:color w:val="000000" w:themeColor="text1"/>
          <w:kern w:val="36"/>
          <w:sz w:val="22"/>
          <w:szCs w:val="22"/>
          <w:lang w:val="en-US"/>
        </w:rPr>
        <w:t>PRIVACY POLICY FOR VIDEO SURVEILLANCE</w:t>
      </w:r>
    </w:p>
    <w:p w14:paraId="12BBCDE9" w14:textId="77777777" w:rsidR="00BF54F1" w:rsidRDefault="00BF54F1" w:rsidP="00BF54F1">
      <w:pPr>
        <w:jc w:val="center"/>
        <w:rPr>
          <w:rFonts w:ascii="Arial Narrow" w:eastAsia="Times New Roman" w:hAnsi="Arial Narrow" w:cs="Arial"/>
          <w:b/>
          <w:bCs/>
          <w:color w:val="000000" w:themeColor="text1"/>
          <w:kern w:val="36"/>
          <w:sz w:val="22"/>
          <w:szCs w:val="22"/>
          <w:lang w:val="en-US"/>
        </w:rPr>
      </w:pPr>
    </w:p>
    <w:p w14:paraId="5E7BD0F4" w14:textId="77777777" w:rsidR="00BF54F1" w:rsidRPr="00BF54F1" w:rsidRDefault="00BF54F1" w:rsidP="00BF54F1">
      <w:pPr>
        <w:jc w:val="center"/>
        <w:rPr>
          <w:rFonts w:ascii="Arial Narrow" w:eastAsia="Times New Roman" w:hAnsi="Arial Narrow" w:cs="Arial"/>
          <w:b/>
          <w:bCs/>
          <w:color w:val="000000" w:themeColor="text1"/>
          <w:kern w:val="36"/>
          <w:sz w:val="22"/>
          <w:szCs w:val="22"/>
          <w:lang w:val="en-US"/>
        </w:rPr>
      </w:pPr>
    </w:p>
    <w:p w14:paraId="6DD19F29" w14:textId="77777777" w:rsidR="00BF54F1" w:rsidRPr="00BF54F1" w:rsidRDefault="00BF54F1" w:rsidP="00BF54F1">
      <w:pPr>
        <w:rPr>
          <w:rFonts w:ascii="Arial Narrow" w:eastAsia="Times New Roman" w:hAnsi="Arial Narrow" w:cs="Arial"/>
          <w:color w:val="000000" w:themeColor="text1"/>
          <w:kern w:val="36"/>
          <w:sz w:val="18"/>
          <w:szCs w:val="18"/>
          <w:lang w:val="en-US"/>
        </w:rPr>
      </w:pPr>
    </w:p>
    <w:p w14:paraId="1DD3DEF5" w14:textId="77777777" w:rsidR="00BF54F1" w:rsidRPr="00BF54F1" w:rsidRDefault="00BF54F1" w:rsidP="00BF54F1">
      <w:pPr>
        <w:jc w:val="both"/>
        <w:rPr>
          <w:rFonts w:ascii="Arial Narrow" w:eastAsia="Times New Roman" w:hAnsi="Arial Narrow" w:cs="Arial"/>
          <w:b/>
          <w:bCs/>
          <w:color w:val="000000" w:themeColor="text1"/>
          <w:kern w:val="36"/>
          <w:sz w:val="20"/>
          <w:szCs w:val="20"/>
          <w:lang w:val="en-US"/>
        </w:rPr>
      </w:pPr>
      <w:r w:rsidRPr="00BF54F1">
        <w:rPr>
          <w:rFonts w:ascii="Arial Narrow" w:eastAsia="Times New Roman" w:hAnsi="Arial Narrow" w:cs="Arial"/>
          <w:b/>
          <w:bCs/>
          <w:color w:val="000000" w:themeColor="text1"/>
          <w:kern w:val="36"/>
          <w:sz w:val="20"/>
          <w:szCs w:val="20"/>
          <w:lang w:val="en-US"/>
        </w:rPr>
        <w:t>Purpose, methods and legal basis of the processing</w:t>
      </w:r>
    </w:p>
    <w:p w14:paraId="4DABA6B6"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 xml:space="preserve">The company </w:t>
      </w:r>
      <w:proofErr w:type="spellStart"/>
      <w:r w:rsidRPr="00BF54F1">
        <w:rPr>
          <w:rFonts w:ascii="Arial Narrow" w:eastAsia="Times New Roman" w:hAnsi="Arial Narrow" w:cs="Arial"/>
          <w:color w:val="000000" w:themeColor="text1"/>
          <w:kern w:val="36"/>
          <w:sz w:val="20"/>
          <w:szCs w:val="20"/>
          <w:lang w:val="en-US"/>
        </w:rPr>
        <w:t>Igiene</w:t>
      </w:r>
      <w:proofErr w:type="spellEnd"/>
      <w:r w:rsidRPr="00BF54F1">
        <w:rPr>
          <w:rFonts w:ascii="Arial Narrow" w:eastAsia="Times New Roman" w:hAnsi="Arial Narrow" w:cs="Arial"/>
          <w:color w:val="000000" w:themeColor="text1"/>
          <w:kern w:val="36"/>
          <w:sz w:val="20"/>
          <w:szCs w:val="20"/>
          <w:lang w:val="en-US"/>
        </w:rPr>
        <w:t xml:space="preserve"> Service </w:t>
      </w:r>
      <w:proofErr w:type="spellStart"/>
      <w:r w:rsidRPr="00BF54F1">
        <w:rPr>
          <w:rFonts w:ascii="Arial Narrow" w:eastAsia="Times New Roman" w:hAnsi="Arial Narrow" w:cs="Arial"/>
          <w:color w:val="000000" w:themeColor="text1"/>
          <w:kern w:val="36"/>
          <w:sz w:val="20"/>
          <w:szCs w:val="20"/>
          <w:lang w:val="en-US"/>
        </w:rPr>
        <w:t>s.r.l</w:t>
      </w:r>
      <w:proofErr w:type="spellEnd"/>
      <w:r w:rsidRPr="00BF54F1">
        <w:rPr>
          <w:rFonts w:ascii="Arial Narrow" w:eastAsia="Times New Roman" w:hAnsi="Arial Narrow" w:cs="Arial"/>
          <w:color w:val="000000" w:themeColor="text1"/>
          <w:kern w:val="36"/>
          <w:sz w:val="20"/>
          <w:szCs w:val="20"/>
          <w:lang w:val="en-US"/>
        </w:rPr>
        <w:t xml:space="preserve">., VAT number and tax code 01711810497, based in Portoferraio, (LI), Largo </w:t>
      </w:r>
      <w:proofErr w:type="spellStart"/>
      <w:r w:rsidRPr="00BF54F1">
        <w:rPr>
          <w:rFonts w:ascii="Arial Narrow" w:eastAsia="Times New Roman" w:hAnsi="Arial Narrow" w:cs="Arial"/>
          <w:color w:val="000000" w:themeColor="text1"/>
          <w:kern w:val="36"/>
          <w:sz w:val="20"/>
          <w:szCs w:val="20"/>
          <w:lang w:val="en-US"/>
        </w:rPr>
        <w:t>Pianosa</w:t>
      </w:r>
      <w:proofErr w:type="spellEnd"/>
      <w:r w:rsidRPr="00BF54F1">
        <w:rPr>
          <w:rFonts w:ascii="Arial Narrow" w:eastAsia="Times New Roman" w:hAnsi="Arial Narrow" w:cs="Arial"/>
          <w:color w:val="000000" w:themeColor="text1"/>
          <w:kern w:val="36"/>
          <w:sz w:val="20"/>
          <w:szCs w:val="20"/>
          <w:lang w:val="en-US"/>
        </w:rPr>
        <w:t xml:space="preserve">, 3 - </w:t>
      </w:r>
      <w:proofErr w:type="spellStart"/>
      <w:r w:rsidRPr="00BF54F1">
        <w:rPr>
          <w:rFonts w:ascii="Arial Narrow" w:eastAsia="Times New Roman" w:hAnsi="Arial Narrow" w:cs="Arial"/>
          <w:color w:val="000000" w:themeColor="text1"/>
          <w:kern w:val="36"/>
          <w:sz w:val="20"/>
          <w:szCs w:val="20"/>
          <w:lang w:val="en-US"/>
        </w:rPr>
        <w:t>Località</w:t>
      </w:r>
      <w:proofErr w:type="spellEnd"/>
      <w:r w:rsidRPr="00BF54F1">
        <w:rPr>
          <w:rFonts w:ascii="Arial Narrow" w:eastAsia="Times New Roman" w:hAnsi="Arial Narrow" w:cs="Arial"/>
          <w:color w:val="000000" w:themeColor="text1"/>
          <w:kern w:val="36"/>
          <w:sz w:val="20"/>
          <w:szCs w:val="20"/>
          <w:lang w:val="en-US"/>
        </w:rPr>
        <w:t xml:space="preserve"> </w:t>
      </w:r>
      <w:proofErr w:type="spellStart"/>
      <w:r w:rsidRPr="00BF54F1">
        <w:rPr>
          <w:rFonts w:ascii="Arial Narrow" w:eastAsia="Times New Roman" w:hAnsi="Arial Narrow" w:cs="Arial"/>
          <w:color w:val="000000" w:themeColor="text1"/>
          <w:kern w:val="36"/>
          <w:sz w:val="20"/>
          <w:szCs w:val="20"/>
          <w:lang w:val="en-US"/>
        </w:rPr>
        <w:t>Antiche</w:t>
      </w:r>
      <w:proofErr w:type="spellEnd"/>
      <w:r w:rsidRPr="00BF54F1">
        <w:rPr>
          <w:rFonts w:ascii="Arial Narrow" w:eastAsia="Times New Roman" w:hAnsi="Arial Narrow" w:cs="Arial"/>
          <w:color w:val="000000" w:themeColor="text1"/>
          <w:kern w:val="36"/>
          <w:sz w:val="20"/>
          <w:szCs w:val="20"/>
          <w:lang w:val="en-US"/>
        </w:rPr>
        <w:t xml:space="preserve"> Saline, e-mail: info@gineservice.net, pec.: gieservice.srl@pec.it, in its capacity as data controller, to pursuant to and by effect of art. 13 EU Regulation 27 April 2016 n. 679 "General Data Protection Regulation", of the art. 13 Legislative Decree 30 June 2003 n. 196, hereby informs that a video surveillance system is active in its areas - with image recording - for the safety of people, for the protection of assets as well as for the aid of operational activities. The video surveillance systems are located at the internal and external entrances of the building, in order to allow the monitoring of any intruders.</w:t>
      </w:r>
    </w:p>
    <w:p w14:paraId="4D277D3E"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The legal basis of this treatment is constituted by the legitimate interest of the Data Controller and is the subject of an agreement between the employers and trade unions pursuant to law 300/1970 art. 4 and/or DTL authorization.</w:t>
      </w:r>
    </w:p>
    <w:p w14:paraId="7EFC874A"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In compliance with current legislation, special signs inform interested parties that they are about to enter or that they are in the video-monitored area.</w:t>
      </w:r>
    </w:p>
    <w:p w14:paraId="38DF24EF"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p>
    <w:p w14:paraId="6398B2D3" w14:textId="77777777" w:rsidR="00BF54F1" w:rsidRPr="00BF54F1" w:rsidRDefault="00BF54F1" w:rsidP="00BF54F1">
      <w:pPr>
        <w:jc w:val="both"/>
        <w:rPr>
          <w:rFonts w:ascii="Arial Narrow" w:eastAsia="Times New Roman" w:hAnsi="Arial Narrow" w:cs="Arial"/>
          <w:b/>
          <w:bCs/>
          <w:color w:val="000000" w:themeColor="text1"/>
          <w:kern w:val="36"/>
          <w:sz w:val="20"/>
          <w:szCs w:val="20"/>
          <w:lang w:val="en-US"/>
        </w:rPr>
      </w:pPr>
      <w:r w:rsidRPr="00BF54F1">
        <w:rPr>
          <w:rFonts w:ascii="Arial Narrow" w:eastAsia="Times New Roman" w:hAnsi="Arial Narrow" w:cs="Arial"/>
          <w:b/>
          <w:bCs/>
          <w:color w:val="000000" w:themeColor="text1"/>
          <w:kern w:val="36"/>
          <w:sz w:val="20"/>
          <w:szCs w:val="20"/>
          <w:lang w:val="en-US"/>
        </w:rPr>
        <w:t>Need for treatment</w:t>
      </w:r>
    </w:p>
    <w:p w14:paraId="50E667A0"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The tool in question is to be considered essential for the safety of the people who use the service and for the protection of the company's property and in order to raise the level of security and prevent unauthorized access, criminal and vandalism. For these purposes, processing is necessary.</w:t>
      </w:r>
    </w:p>
    <w:p w14:paraId="322244F6"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p>
    <w:p w14:paraId="67BC510E" w14:textId="77777777" w:rsidR="00BF54F1" w:rsidRPr="00BF54F1" w:rsidRDefault="00BF54F1" w:rsidP="00BF54F1">
      <w:pPr>
        <w:jc w:val="both"/>
        <w:rPr>
          <w:rFonts w:ascii="Arial Narrow" w:eastAsia="Times New Roman" w:hAnsi="Arial Narrow" w:cs="Arial"/>
          <w:b/>
          <w:bCs/>
          <w:color w:val="000000" w:themeColor="text1"/>
          <w:kern w:val="36"/>
          <w:sz w:val="20"/>
          <w:szCs w:val="20"/>
          <w:lang w:val="en-US"/>
        </w:rPr>
      </w:pPr>
      <w:r w:rsidRPr="00BF54F1">
        <w:rPr>
          <w:rFonts w:ascii="Arial Narrow" w:eastAsia="Times New Roman" w:hAnsi="Arial Narrow" w:cs="Arial"/>
          <w:b/>
          <w:bCs/>
          <w:color w:val="000000" w:themeColor="text1"/>
          <w:kern w:val="36"/>
          <w:sz w:val="20"/>
          <w:szCs w:val="20"/>
          <w:lang w:val="en-US"/>
        </w:rPr>
        <w:t>Duration of treatment</w:t>
      </w:r>
    </w:p>
    <w:p w14:paraId="13777EA6"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The recordings are kept for 24 hours, except for specific requests from Authorities or Public Bodies.</w:t>
      </w:r>
    </w:p>
    <w:p w14:paraId="6A4264DE"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p>
    <w:p w14:paraId="10248C31" w14:textId="77777777" w:rsidR="00BF54F1" w:rsidRPr="00BF54F1" w:rsidRDefault="00BF54F1" w:rsidP="00BF54F1">
      <w:pPr>
        <w:jc w:val="both"/>
        <w:rPr>
          <w:rFonts w:ascii="Arial Narrow" w:eastAsia="Times New Roman" w:hAnsi="Arial Narrow" w:cs="Arial"/>
          <w:b/>
          <w:bCs/>
          <w:color w:val="000000" w:themeColor="text1"/>
          <w:kern w:val="36"/>
          <w:sz w:val="20"/>
          <w:szCs w:val="20"/>
          <w:lang w:val="en-US"/>
        </w:rPr>
      </w:pPr>
      <w:r w:rsidRPr="00BF54F1">
        <w:rPr>
          <w:rFonts w:ascii="Arial Narrow" w:eastAsia="Times New Roman" w:hAnsi="Arial Narrow" w:cs="Arial"/>
          <w:b/>
          <w:bCs/>
          <w:color w:val="000000" w:themeColor="text1"/>
          <w:kern w:val="36"/>
          <w:sz w:val="20"/>
          <w:szCs w:val="20"/>
          <w:lang w:val="en-US"/>
        </w:rPr>
        <w:t>Recipients of personal data</w:t>
      </w:r>
    </w:p>
    <w:p w14:paraId="07939A85"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For the aforementioned purposes only, the images in real time can be viewed, through the dedicated monitors located on the first floor, by the personnel in charge of monitoring; the recorded images can be viewed by the Data Processor, the Data Controller, the RSPP. The transfer of the images recorded on computer support will take place only upon official request by the competent Authorities such as: Judicial Authorities, Police Forces.</w:t>
      </w:r>
    </w:p>
    <w:p w14:paraId="449B9597"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p>
    <w:p w14:paraId="1FC6A151" w14:textId="77777777" w:rsidR="00BF54F1" w:rsidRPr="00BF54F1" w:rsidRDefault="00BF54F1" w:rsidP="00BF54F1">
      <w:pPr>
        <w:jc w:val="both"/>
        <w:rPr>
          <w:rFonts w:ascii="Arial Narrow" w:eastAsia="Times New Roman" w:hAnsi="Arial Narrow" w:cs="Arial"/>
          <w:b/>
          <w:bCs/>
          <w:color w:val="000000" w:themeColor="text1"/>
          <w:kern w:val="36"/>
          <w:sz w:val="20"/>
          <w:szCs w:val="20"/>
          <w:lang w:val="en-US"/>
        </w:rPr>
      </w:pPr>
      <w:r w:rsidRPr="00BF54F1">
        <w:rPr>
          <w:rFonts w:ascii="Arial Narrow" w:eastAsia="Times New Roman" w:hAnsi="Arial Narrow" w:cs="Arial"/>
          <w:b/>
          <w:bCs/>
          <w:color w:val="000000" w:themeColor="text1"/>
          <w:kern w:val="36"/>
          <w:sz w:val="20"/>
          <w:szCs w:val="20"/>
          <w:lang w:val="en-US"/>
        </w:rPr>
        <w:t>Right of the interested party</w:t>
      </w:r>
    </w:p>
    <w:p w14:paraId="5C263B6E"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We also inform you that in relation to the data itself, the interested party may exercise the rights provided for in CHAPTER III of the aforementioned Regulation at any time. In particular, the right to ask the Data Controller for access to data, their cancellation, limitation of treatment, to lodge a complaint with the Authority (Privacy Guarantor), as well as to exercise the other rights recognized by the applicable legislation. These rights can be exercised by writing to the following e-mail address: info@artigianatoservice.net.</w:t>
      </w:r>
    </w:p>
    <w:p w14:paraId="41C2D549"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Furthermore, the precise position of the cameras is indicated in the report available at the office of the Video Surveillance Data Processor and which can be consulted at the request of the interested party.</w:t>
      </w:r>
    </w:p>
    <w:p w14:paraId="6A7D21B1"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p>
    <w:p w14:paraId="5D826AC6" w14:textId="77777777" w:rsidR="00BF54F1" w:rsidRPr="00BF54F1" w:rsidRDefault="00BF54F1" w:rsidP="00BF54F1">
      <w:pPr>
        <w:jc w:val="both"/>
        <w:rPr>
          <w:rFonts w:ascii="Arial Narrow" w:eastAsia="Times New Roman" w:hAnsi="Arial Narrow" w:cs="Arial"/>
          <w:b/>
          <w:bCs/>
          <w:color w:val="000000" w:themeColor="text1"/>
          <w:kern w:val="36"/>
          <w:sz w:val="20"/>
          <w:szCs w:val="20"/>
          <w:lang w:val="en-US"/>
        </w:rPr>
      </w:pPr>
      <w:r w:rsidRPr="00BF54F1">
        <w:rPr>
          <w:rFonts w:ascii="Arial Narrow" w:eastAsia="Times New Roman" w:hAnsi="Arial Narrow" w:cs="Arial"/>
          <w:b/>
          <w:bCs/>
          <w:color w:val="000000" w:themeColor="text1"/>
          <w:kern w:val="36"/>
          <w:sz w:val="20"/>
          <w:szCs w:val="20"/>
          <w:lang w:val="en-US"/>
        </w:rPr>
        <w:t>Data Controller and Data Processor</w:t>
      </w:r>
    </w:p>
    <w:p w14:paraId="17DE8A3E" w14:textId="66B9548C" w:rsidR="00BF54F1" w:rsidRPr="00BF54F1" w:rsidRDefault="00BF54F1" w:rsidP="00BF54F1">
      <w:pPr>
        <w:jc w:val="both"/>
        <w:rPr>
          <w:rFonts w:ascii="Arial Narrow" w:eastAsia="Times New Roman" w:hAnsi="Arial Narrow" w:cs="Arial"/>
          <w:color w:val="000000" w:themeColor="text1"/>
          <w:kern w:val="36"/>
          <w:sz w:val="20"/>
          <w:szCs w:val="20"/>
        </w:rPr>
      </w:pPr>
      <w:r w:rsidRPr="00BF54F1">
        <w:rPr>
          <w:rFonts w:ascii="Arial Narrow" w:eastAsia="Times New Roman" w:hAnsi="Arial Narrow" w:cs="Arial"/>
          <w:color w:val="000000" w:themeColor="text1"/>
          <w:kern w:val="36"/>
          <w:sz w:val="20"/>
          <w:szCs w:val="20"/>
        </w:rPr>
        <w:t xml:space="preserve"> The data controller </w:t>
      </w:r>
      <w:proofErr w:type="spellStart"/>
      <w:r w:rsidRPr="00BF54F1">
        <w:rPr>
          <w:rFonts w:ascii="Arial Narrow" w:eastAsia="Times New Roman" w:hAnsi="Arial Narrow" w:cs="Arial"/>
          <w:color w:val="000000" w:themeColor="text1"/>
          <w:kern w:val="36"/>
          <w:sz w:val="20"/>
          <w:szCs w:val="20"/>
        </w:rPr>
        <w:t>is</w:t>
      </w:r>
      <w:proofErr w:type="spellEnd"/>
      <w:r w:rsidRPr="00BF54F1">
        <w:rPr>
          <w:rFonts w:ascii="Arial Narrow" w:eastAsia="Times New Roman" w:hAnsi="Arial Narrow" w:cs="Arial"/>
          <w:color w:val="000000" w:themeColor="text1"/>
          <w:kern w:val="36"/>
          <w:sz w:val="20"/>
          <w:szCs w:val="20"/>
        </w:rPr>
        <w:t xml:space="preserve"> the company Igiene Service s.r.l., VAT </w:t>
      </w:r>
      <w:proofErr w:type="spellStart"/>
      <w:r w:rsidRPr="00BF54F1">
        <w:rPr>
          <w:rFonts w:ascii="Arial Narrow" w:eastAsia="Times New Roman" w:hAnsi="Arial Narrow" w:cs="Arial"/>
          <w:color w:val="000000" w:themeColor="text1"/>
          <w:kern w:val="36"/>
          <w:sz w:val="20"/>
          <w:szCs w:val="20"/>
        </w:rPr>
        <w:t>number</w:t>
      </w:r>
      <w:proofErr w:type="spellEnd"/>
      <w:r w:rsidRPr="00BF54F1">
        <w:rPr>
          <w:rFonts w:ascii="Arial Narrow" w:eastAsia="Times New Roman" w:hAnsi="Arial Narrow" w:cs="Arial"/>
          <w:color w:val="000000" w:themeColor="text1"/>
          <w:kern w:val="36"/>
          <w:sz w:val="20"/>
          <w:szCs w:val="20"/>
        </w:rPr>
        <w:t xml:space="preserve"> and tax code 01711810497, </w:t>
      </w:r>
      <w:proofErr w:type="spellStart"/>
      <w:r w:rsidRPr="00BF54F1">
        <w:rPr>
          <w:rFonts w:ascii="Arial Narrow" w:eastAsia="Times New Roman" w:hAnsi="Arial Narrow" w:cs="Arial"/>
          <w:color w:val="000000" w:themeColor="text1"/>
          <w:kern w:val="36"/>
          <w:sz w:val="20"/>
          <w:szCs w:val="20"/>
        </w:rPr>
        <w:t>based</w:t>
      </w:r>
      <w:proofErr w:type="spellEnd"/>
      <w:r w:rsidRPr="00BF54F1">
        <w:rPr>
          <w:rFonts w:ascii="Arial Narrow" w:eastAsia="Times New Roman" w:hAnsi="Arial Narrow" w:cs="Arial"/>
          <w:color w:val="000000" w:themeColor="text1"/>
          <w:kern w:val="36"/>
          <w:sz w:val="20"/>
          <w:szCs w:val="20"/>
        </w:rPr>
        <w:t xml:space="preserve"> in Portoferraio, (LI), Largo Pianosa, 3 - Località Antiche Saline, e-mail: info@gineservice.net, </w:t>
      </w:r>
      <w:proofErr w:type="spellStart"/>
      <w:r w:rsidRPr="00BF54F1">
        <w:rPr>
          <w:rFonts w:ascii="Arial Narrow" w:eastAsia="Times New Roman" w:hAnsi="Arial Narrow" w:cs="Arial"/>
          <w:color w:val="000000" w:themeColor="text1"/>
          <w:kern w:val="36"/>
          <w:sz w:val="20"/>
          <w:szCs w:val="20"/>
        </w:rPr>
        <w:t>pec</w:t>
      </w:r>
      <w:proofErr w:type="spellEnd"/>
      <w:r w:rsidRPr="00BF54F1">
        <w:rPr>
          <w:rFonts w:ascii="Arial Narrow" w:eastAsia="Times New Roman" w:hAnsi="Arial Narrow" w:cs="Arial"/>
          <w:color w:val="000000" w:themeColor="text1"/>
          <w:kern w:val="36"/>
          <w:sz w:val="20"/>
          <w:szCs w:val="20"/>
        </w:rPr>
        <w:t>.: gineservice.srl@pec.it.</w:t>
      </w:r>
    </w:p>
    <w:p w14:paraId="4F6A3248"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The person responsible for video surveillance processing is exclusively the legal representative of the company.</w:t>
      </w:r>
    </w:p>
    <w:p w14:paraId="3817D21E" w14:textId="77777777" w:rsidR="00BF54F1" w:rsidRPr="00BF54F1" w:rsidRDefault="00BF54F1" w:rsidP="00BF54F1">
      <w:pPr>
        <w:jc w:val="both"/>
        <w:rPr>
          <w:rFonts w:ascii="Arial Narrow" w:eastAsia="Times New Roman" w:hAnsi="Arial Narrow" w:cs="Arial"/>
          <w:color w:val="000000" w:themeColor="text1"/>
          <w:kern w:val="36"/>
          <w:sz w:val="20"/>
          <w:szCs w:val="20"/>
          <w:lang w:val="en-US"/>
        </w:rPr>
      </w:pPr>
      <w:r w:rsidRPr="00BF54F1">
        <w:rPr>
          <w:rFonts w:ascii="Arial Narrow" w:eastAsia="Times New Roman" w:hAnsi="Arial Narrow" w:cs="Arial"/>
          <w:color w:val="000000" w:themeColor="text1"/>
          <w:kern w:val="36"/>
          <w:sz w:val="20"/>
          <w:szCs w:val="20"/>
          <w:lang w:val="en-US"/>
        </w:rPr>
        <w:t xml:space="preserve"> </w:t>
      </w:r>
    </w:p>
    <w:p w14:paraId="124DF6A7" w14:textId="77777777" w:rsidR="00BF54F1" w:rsidRDefault="00BF54F1" w:rsidP="00BF54F1">
      <w:pPr>
        <w:rPr>
          <w:rFonts w:ascii="Arial Narrow" w:eastAsia="Times New Roman" w:hAnsi="Arial Narrow" w:cs="Arial"/>
          <w:color w:val="000000" w:themeColor="text1"/>
          <w:kern w:val="36"/>
          <w:sz w:val="20"/>
          <w:szCs w:val="20"/>
        </w:rPr>
      </w:pPr>
    </w:p>
    <w:p w14:paraId="0BA11950" w14:textId="77777777" w:rsidR="00BF54F1" w:rsidRDefault="00BF54F1" w:rsidP="00BF54F1">
      <w:pPr>
        <w:rPr>
          <w:rFonts w:ascii="Arial Narrow" w:eastAsia="Times New Roman" w:hAnsi="Arial Narrow" w:cs="Arial"/>
          <w:color w:val="000000" w:themeColor="text1"/>
          <w:kern w:val="36"/>
          <w:sz w:val="20"/>
          <w:szCs w:val="20"/>
        </w:rPr>
      </w:pPr>
    </w:p>
    <w:p w14:paraId="548CF7EB" w14:textId="77777777" w:rsidR="00BF54F1" w:rsidRDefault="00BF54F1" w:rsidP="00BF54F1">
      <w:pPr>
        <w:rPr>
          <w:rFonts w:ascii="Arial Narrow" w:eastAsia="Times New Roman" w:hAnsi="Arial Narrow" w:cs="Arial"/>
          <w:color w:val="000000" w:themeColor="text1"/>
          <w:kern w:val="36"/>
          <w:sz w:val="20"/>
          <w:szCs w:val="20"/>
        </w:rPr>
      </w:pPr>
    </w:p>
    <w:p w14:paraId="069F2731" w14:textId="3E54C16B" w:rsidR="00F650BA" w:rsidRPr="00BF54F1" w:rsidRDefault="00BF54F1" w:rsidP="00BF54F1">
      <w:pPr>
        <w:ind w:left="7080" w:firstLine="708"/>
        <w:rPr>
          <w:rFonts w:ascii="Arial Narrow" w:hAnsi="Arial Narrow"/>
          <w:sz w:val="28"/>
          <w:szCs w:val="28"/>
        </w:rPr>
      </w:pPr>
      <w:r>
        <w:rPr>
          <w:rFonts w:ascii="Arial Narrow" w:eastAsia="Times New Roman" w:hAnsi="Arial Narrow" w:cs="Arial"/>
          <w:color w:val="000000" w:themeColor="text1"/>
          <w:kern w:val="36"/>
          <w:sz w:val="20"/>
          <w:szCs w:val="20"/>
        </w:rPr>
        <w:t>The CEO</w:t>
      </w:r>
    </w:p>
    <w:sectPr w:rsidR="00F650BA" w:rsidRPr="00BF54F1" w:rsidSect="00DB7E81">
      <w:headerReference w:type="default" r:id="rId7"/>
      <w:footerReference w:type="default" r:id="rId8"/>
      <w:pgSz w:w="11906" w:h="16838"/>
      <w:pgMar w:top="2552" w:right="849"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658D" w14:textId="77777777" w:rsidR="009602EE" w:rsidRDefault="009602EE" w:rsidP="0041370C">
      <w:r>
        <w:separator/>
      </w:r>
    </w:p>
  </w:endnote>
  <w:endnote w:type="continuationSeparator" w:id="0">
    <w:p w14:paraId="0C97B16B" w14:textId="77777777" w:rsidR="009602EE" w:rsidRDefault="009602EE" w:rsidP="0041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6756" w14:textId="1AEFFDBD" w:rsidR="00080BD3" w:rsidRDefault="006E23D2" w:rsidP="00080BD3">
    <w:pPr>
      <w:pBdr>
        <w:top w:val="single" w:sz="4" w:space="1" w:color="333333"/>
        <w:left w:val="single" w:sz="4" w:space="4" w:color="333333"/>
        <w:bottom w:val="single" w:sz="4" w:space="1" w:color="333333"/>
        <w:right w:val="single" w:sz="4" w:space="0" w:color="333333"/>
      </w:pBdr>
      <w:spacing w:before="20"/>
      <w:ind w:left="-567" w:right="-284"/>
      <w:jc w:val="center"/>
    </w:pPr>
    <w:r>
      <w:rPr>
        <w:i/>
        <w:color w:val="333333"/>
        <w:sz w:val="16"/>
        <w:szCs w:val="16"/>
      </w:rPr>
      <w:t xml:space="preserve">Igiene Service srl </w:t>
    </w:r>
  </w:p>
  <w:p w14:paraId="78A7D46B" w14:textId="77777777" w:rsidR="00080BD3" w:rsidRDefault="00080B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B6DB" w14:textId="77777777" w:rsidR="009602EE" w:rsidRDefault="009602EE" w:rsidP="0041370C">
      <w:r>
        <w:separator/>
      </w:r>
    </w:p>
  </w:footnote>
  <w:footnote w:type="continuationSeparator" w:id="0">
    <w:p w14:paraId="3806D649" w14:textId="77777777" w:rsidR="009602EE" w:rsidRDefault="009602EE" w:rsidP="0041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069"/>
      <w:gridCol w:w="1134"/>
      <w:gridCol w:w="1843"/>
    </w:tblGrid>
    <w:tr w:rsidR="0041370C" w14:paraId="5B149C2C" w14:textId="77777777" w:rsidTr="004B413C">
      <w:trPr>
        <w:cantSplit/>
        <w:trHeight w:val="423"/>
      </w:trPr>
      <w:tc>
        <w:tcPr>
          <w:tcW w:w="2302" w:type="dxa"/>
          <w:vMerge w:val="restart"/>
          <w:tcBorders>
            <w:top w:val="nil"/>
            <w:left w:val="nil"/>
            <w:right w:val="nil"/>
          </w:tcBorders>
          <w:vAlign w:val="center"/>
        </w:tcPr>
        <w:p w14:paraId="4F18B5DF" w14:textId="51D80E3E" w:rsidR="0041370C" w:rsidRDefault="006E23D2" w:rsidP="00F959D8">
          <w:pPr>
            <w:tabs>
              <w:tab w:val="right" w:pos="9923"/>
            </w:tabs>
            <w:ind w:left="-675" w:right="-108" w:firstLine="567"/>
            <w:rPr>
              <w:b/>
            </w:rPr>
          </w:pPr>
          <w:r>
            <w:rPr>
              <w:noProof/>
            </w:rPr>
            <w:drawing>
              <wp:inline distT="0" distB="0" distL="0" distR="0" wp14:anchorId="6351BABC" wp14:editId="461C96F5">
                <wp:extent cx="1181100" cy="558800"/>
                <wp:effectExtent l="0" t="0" r="12700" b="0"/>
                <wp:docPr id="1" name="Immagine 2" descr="http://www.igieneservice.net/images/Logo-Igiene-Service-x-si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igieneservice.net/images/Logo-Igiene-Service-x-sit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58800"/>
                        </a:xfrm>
                        <a:prstGeom prst="rect">
                          <a:avLst/>
                        </a:prstGeom>
                        <a:noFill/>
                        <a:ln>
                          <a:noFill/>
                        </a:ln>
                      </pic:spPr>
                    </pic:pic>
                  </a:graphicData>
                </a:graphic>
              </wp:inline>
            </w:drawing>
          </w:r>
        </w:p>
      </w:tc>
      <w:tc>
        <w:tcPr>
          <w:tcW w:w="5069" w:type="dxa"/>
          <w:tcBorders>
            <w:top w:val="single" w:sz="4" w:space="0" w:color="auto"/>
            <w:left w:val="single" w:sz="4" w:space="0" w:color="auto"/>
            <w:right w:val="nil"/>
          </w:tcBorders>
          <w:vAlign w:val="center"/>
        </w:tcPr>
        <w:p w14:paraId="0205F8AB" w14:textId="77777777" w:rsidR="0041370C" w:rsidRPr="004B413C" w:rsidRDefault="0041370C" w:rsidP="00F959D8">
          <w:pPr>
            <w:tabs>
              <w:tab w:val="right" w:pos="9923"/>
            </w:tabs>
            <w:jc w:val="center"/>
            <w:rPr>
              <w:rFonts w:ascii="Calibri" w:hAnsi="Calibri" w:cs="Calibri"/>
              <w:b/>
              <w:smallCaps/>
              <w:sz w:val="32"/>
              <w:szCs w:val="32"/>
            </w:rPr>
          </w:pPr>
          <w:r w:rsidRPr="004B413C">
            <w:rPr>
              <w:rFonts w:ascii="Calibri" w:hAnsi="Calibri" w:cs="Calibri"/>
              <w:b/>
              <w:color w:val="4F81BD"/>
              <w:sz w:val="32"/>
              <w:szCs w:val="32"/>
            </w:rPr>
            <w:t>GDPR</w:t>
          </w:r>
        </w:p>
      </w:tc>
      <w:tc>
        <w:tcPr>
          <w:tcW w:w="1134" w:type="dxa"/>
          <w:tcBorders>
            <w:top w:val="single" w:sz="4" w:space="0" w:color="auto"/>
            <w:left w:val="single" w:sz="4" w:space="0" w:color="auto"/>
            <w:bottom w:val="single" w:sz="4" w:space="0" w:color="auto"/>
            <w:right w:val="single" w:sz="4" w:space="0" w:color="auto"/>
          </w:tcBorders>
        </w:tcPr>
        <w:p w14:paraId="3A2164A1" w14:textId="31AA9A17" w:rsidR="0041370C" w:rsidRPr="000B62B3" w:rsidRDefault="006E23D2" w:rsidP="00F959D8">
          <w:pPr>
            <w:tabs>
              <w:tab w:val="right" w:pos="9923"/>
            </w:tabs>
            <w:spacing w:before="100" w:beforeAutospacing="1" w:after="100" w:afterAutospacing="1"/>
            <w:ind w:left="34"/>
            <w:jc w:val="right"/>
            <w:rPr>
              <w:rFonts w:ascii="Calibri" w:hAnsi="Calibri" w:cs="Calibri"/>
              <w:sz w:val="20"/>
            </w:rPr>
          </w:pPr>
          <w:r>
            <w:rPr>
              <w:rFonts w:ascii="Calibri" w:hAnsi="Calibri" w:cs="Calibri"/>
              <w:sz w:val="20"/>
            </w:rPr>
            <w:t>REV 01</w:t>
          </w:r>
        </w:p>
      </w:tc>
      <w:tc>
        <w:tcPr>
          <w:tcW w:w="1843" w:type="dxa"/>
          <w:tcBorders>
            <w:top w:val="single" w:sz="4" w:space="0" w:color="auto"/>
            <w:left w:val="single" w:sz="4" w:space="0" w:color="auto"/>
            <w:bottom w:val="single" w:sz="4" w:space="0" w:color="auto"/>
            <w:right w:val="single" w:sz="4" w:space="0" w:color="auto"/>
          </w:tcBorders>
        </w:tcPr>
        <w:p w14:paraId="2E1E4A49" w14:textId="375D0AAA" w:rsidR="0041370C" w:rsidRPr="00940789" w:rsidRDefault="004B413C" w:rsidP="00467543">
          <w:pPr>
            <w:tabs>
              <w:tab w:val="right" w:pos="9923"/>
            </w:tabs>
            <w:spacing w:before="100" w:beforeAutospacing="1" w:after="100" w:afterAutospacing="1"/>
            <w:ind w:left="34"/>
            <w:rPr>
              <w:rFonts w:ascii="Calibri" w:hAnsi="Calibri" w:cs="Calibri"/>
              <w:sz w:val="16"/>
              <w:szCs w:val="16"/>
            </w:rPr>
          </w:pPr>
          <w:r>
            <w:rPr>
              <w:rFonts w:ascii="Calibri" w:hAnsi="Calibri" w:cs="Calibri"/>
              <w:sz w:val="20"/>
            </w:rPr>
            <w:t>GDPR-INF-ALL-12</w:t>
          </w:r>
          <w:r w:rsidR="00F650BA">
            <w:rPr>
              <w:rFonts w:ascii="Calibri" w:hAnsi="Calibri" w:cs="Calibri"/>
              <w:sz w:val="16"/>
              <w:szCs w:val="16"/>
            </w:rPr>
            <w:fldChar w:fldCharType="begin"/>
          </w:r>
          <w:r w:rsidR="00F650BA">
            <w:rPr>
              <w:rFonts w:ascii="Calibri" w:hAnsi="Calibri" w:cs="Calibri"/>
              <w:sz w:val="16"/>
              <w:szCs w:val="16"/>
            </w:rPr>
            <w:instrText xml:space="preserve"> FILENAME   \* MERGEFORMAT </w:instrText>
          </w:r>
          <w:r w:rsidR="00F650BA">
            <w:rPr>
              <w:rFonts w:ascii="Calibri" w:hAnsi="Calibri" w:cs="Calibri"/>
              <w:sz w:val="16"/>
              <w:szCs w:val="16"/>
            </w:rPr>
            <w:fldChar w:fldCharType="separate"/>
          </w:r>
          <w:r w:rsidR="00A84CC4">
            <w:rPr>
              <w:rFonts w:ascii="Calibri" w:hAnsi="Calibri" w:cs="Calibri"/>
              <w:noProof/>
              <w:sz w:val="16"/>
              <w:szCs w:val="16"/>
            </w:rPr>
            <w:t>GDPR-INF-ALL-12 Informativa videosorveglianza.docx</w:t>
          </w:r>
          <w:r w:rsidR="00F650BA">
            <w:rPr>
              <w:rFonts w:ascii="Calibri" w:hAnsi="Calibri" w:cs="Calibri"/>
              <w:sz w:val="16"/>
              <w:szCs w:val="16"/>
            </w:rPr>
            <w:fldChar w:fldCharType="end"/>
          </w:r>
        </w:p>
      </w:tc>
    </w:tr>
    <w:tr w:rsidR="0041370C" w14:paraId="4898CD90" w14:textId="77777777" w:rsidTr="004B413C">
      <w:trPr>
        <w:cantSplit/>
        <w:trHeight w:hRule="exact" w:val="565"/>
      </w:trPr>
      <w:tc>
        <w:tcPr>
          <w:tcW w:w="2302" w:type="dxa"/>
          <w:vMerge/>
          <w:tcBorders>
            <w:left w:val="nil"/>
            <w:bottom w:val="nil"/>
            <w:right w:val="nil"/>
          </w:tcBorders>
          <w:vAlign w:val="center"/>
        </w:tcPr>
        <w:p w14:paraId="40B83307" w14:textId="77777777" w:rsidR="0041370C" w:rsidRDefault="0041370C" w:rsidP="00F959D8">
          <w:pPr>
            <w:tabs>
              <w:tab w:val="right" w:pos="9923"/>
            </w:tabs>
            <w:ind w:left="-675" w:right="-108" w:firstLine="567"/>
            <w:rPr>
              <w:b/>
            </w:rPr>
          </w:pPr>
        </w:p>
      </w:tc>
      <w:tc>
        <w:tcPr>
          <w:tcW w:w="5069" w:type="dxa"/>
          <w:tcBorders>
            <w:left w:val="single" w:sz="4" w:space="0" w:color="auto"/>
            <w:bottom w:val="single" w:sz="4" w:space="0" w:color="auto"/>
            <w:right w:val="nil"/>
          </w:tcBorders>
          <w:vAlign w:val="center"/>
        </w:tcPr>
        <w:p w14:paraId="758A74B9" w14:textId="6265C5D8" w:rsidR="0041370C" w:rsidRPr="00BF54F1" w:rsidRDefault="00BF54F1" w:rsidP="00BF54F1">
          <w:pPr>
            <w:jc w:val="center"/>
            <w:rPr>
              <w:rFonts w:ascii="Arial Narrow" w:eastAsia="Times New Roman" w:hAnsi="Arial Narrow" w:cs="Arial"/>
              <w:b/>
              <w:bCs/>
              <w:color w:val="000000" w:themeColor="text1"/>
              <w:kern w:val="36"/>
              <w:sz w:val="22"/>
              <w:szCs w:val="22"/>
              <w:lang w:val="en-US"/>
            </w:rPr>
          </w:pPr>
          <w:r w:rsidRPr="00BF54F1">
            <w:rPr>
              <w:rFonts w:ascii="Arial Narrow" w:eastAsia="Times New Roman" w:hAnsi="Arial Narrow" w:cs="Arial"/>
              <w:b/>
              <w:bCs/>
              <w:color w:val="000000" w:themeColor="text1"/>
              <w:kern w:val="36"/>
              <w:sz w:val="22"/>
              <w:szCs w:val="22"/>
              <w:lang w:val="en-US"/>
            </w:rPr>
            <w:t>PRIVACY POLICY FOR VIDEO SURVEILLANCE</w:t>
          </w:r>
        </w:p>
      </w:tc>
      <w:tc>
        <w:tcPr>
          <w:tcW w:w="1134" w:type="dxa"/>
          <w:tcBorders>
            <w:top w:val="single" w:sz="4" w:space="0" w:color="auto"/>
            <w:left w:val="single" w:sz="4" w:space="0" w:color="auto"/>
            <w:bottom w:val="single" w:sz="4" w:space="0" w:color="auto"/>
            <w:right w:val="single" w:sz="4" w:space="0" w:color="auto"/>
          </w:tcBorders>
        </w:tcPr>
        <w:p w14:paraId="5BACCD99" w14:textId="171BBE09" w:rsidR="0041370C" w:rsidRPr="000B62B3" w:rsidRDefault="006E23D2" w:rsidP="00F959D8">
          <w:pPr>
            <w:tabs>
              <w:tab w:val="right" w:pos="919"/>
              <w:tab w:val="right" w:pos="9923"/>
            </w:tabs>
            <w:spacing w:before="100" w:beforeAutospacing="1" w:after="100" w:afterAutospacing="1"/>
            <w:ind w:left="34"/>
            <w:rPr>
              <w:rFonts w:ascii="Calibri" w:hAnsi="Calibri" w:cs="Calibri"/>
              <w:sz w:val="20"/>
            </w:rPr>
          </w:pPr>
          <w:r>
            <w:rPr>
              <w:rFonts w:ascii="Calibri" w:hAnsi="Calibri" w:cs="Calibri"/>
              <w:sz w:val="20"/>
            </w:rPr>
            <w:tab/>
          </w:r>
          <w:r w:rsidR="00BF54F1">
            <w:rPr>
              <w:rFonts w:ascii="Calibri" w:hAnsi="Calibri" w:cs="Calibri"/>
              <w:sz w:val="20"/>
            </w:rPr>
            <w:t>05/09/2023</w:t>
          </w:r>
        </w:p>
        <w:p w14:paraId="0F58521C" w14:textId="77777777" w:rsidR="0041370C" w:rsidRPr="00650603" w:rsidRDefault="0041370C" w:rsidP="00F959D8">
          <w:pPr>
            <w:tabs>
              <w:tab w:val="right" w:pos="9923"/>
            </w:tabs>
            <w:spacing w:before="100" w:beforeAutospacing="1" w:after="100" w:afterAutospacing="1"/>
            <w:ind w:left="34"/>
            <w:jc w:val="right"/>
            <w:rPr>
              <w:rFonts w:ascii="Arial" w:hAnsi="Arial"/>
              <w:sz w:val="20"/>
            </w:rPr>
          </w:pPr>
        </w:p>
      </w:tc>
      <w:tc>
        <w:tcPr>
          <w:tcW w:w="1843" w:type="dxa"/>
          <w:tcBorders>
            <w:top w:val="single" w:sz="4" w:space="0" w:color="auto"/>
            <w:left w:val="single" w:sz="4" w:space="0" w:color="auto"/>
            <w:bottom w:val="single" w:sz="4" w:space="0" w:color="auto"/>
            <w:right w:val="single" w:sz="4" w:space="0" w:color="auto"/>
          </w:tcBorders>
        </w:tcPr>
        <w:p w14:paraId="4A52A263" w14:textId="59AF5DB5" w:rsidR="0041370C" w:rsidRPr="000B62B3" w:rsidRDefault="0041370C" w:rsidP="00F959D8">
          <w:pPr>
            <w:pStyle w:val="Pidipagina"/>
            <w:spacing w:before="100" w:beforeAutospacing="1" w:after="100" w:afterAutospacing="1"/>
            <w:jc w:val="right"/>
            <w:rPr>
              <w:rFonts w:ascii="Calibri" w:hAnsi="Calibri" w:cs="Calibri"/>
            </w:rPr>
          </w:pPr>
          <w:r w:rsidRPr="000B62B3">
            <w:rPr>
              <w:rFonts w:ascii="Calibri" w:hAnsi="Calibri" w:cs="Calibri"/>
            </w:rPr>
            <w:t xml:space="preserve">Pag. </w:t>
          </w:r>
          <w:r w:rsidRPr="000B62B3">
            <w:rPr>
              <w:rFonts w:ascii="Calibri" w:hAnsi="Calibri" w:cs="Calibri"/>
              <w:b/>
              <w:bCs/>
            </w:rPr>
            <w:fldChar w:fldCharType="begin"/>
          </w:r>
          <w:r w:rsidRPr="000B62B3">
            <w:rPr>
              <w:rFonts w:ascii="Calibri" w:hAnsi="Calibri" w:cs="Calibri"/>
              <w:b/>
              <w:bCs/>
            </w:rPr>
            <w:instrText>PAGE</w:instrText>
          </w:r>
          <w:r w:rsidRPr="000B62B3">
            <w:rPr>
              <w:rFonts w:ascii="Calibri" w:hAnsi="Calibri" w:cs="Calibri"/>
              <w:b/>
              <w:bCs/>
            </w:rPr>
            <w:fldChar w:fldCharType="separate"/>
          </w:r>
          <w:r w:rsidR="00821CBE">
            <w:rPr>
              <w:rFonts w:ascii="Calibri" w:hAnsi="Calibri" w:cs="Calibri"/>
              <w:b/>
              <w:bCs/>
              <w:noProof/>
            </w:rPr>
            <w:t>1</w:t>
          </w:r>
          <w:r w:rsidRPr="000B62B3">
            <w:rPr>
              <w:rFonts w:ascii="Calibri" w:hAnsi="Calibri" w:cs="Calibri"/>
              <w:b/>
              <w:bCs/>
            </w:rPr>
            <w:fldChar w:fldCharType="end"/>
          </w:r>
          <w:r w:rsidRPr="000B62B3">
            <w:rPr>
              <w:rFonts w:ascii="Calibri" w:hAnsi="Calibri" w:cs="Calibri"/>
            </w:rPr>
            <w:t xml:space="preserve"> di </w:t>
          </w:r>
          <w:r w:rsidRPr="000B62B3">
            <w:rPr>
              <w:rFonts w:ascii="Calibri" w:hAnsi="Calibri" w:cs="Calibri"/>
              <w:b/>
              <w:bCs/>
            </w:rPr>
            <w:fldChar w:fldCharType="begin"/>
          </w:r>
          <w:r w:rsidRPr="000B62B3">
            <w:rPr>
              <w:rFonts w:ascii="Calibri" w:hAnsi="Calibri" w:cs="Calibri"/>
              <w:b/>
              <w:bCs/>
            </w:rPr>
            <w:instrText>NUMPAGES</w:instrText>
          </w:r>
          <w:r w:rsidRPr="000B62B3">
            <w:rPr>
              <w:rFonts w:ascii="Calibri" w:hAnsi="Calibri" w:cs="Calibri"/>
              <w:b/>
              <w:bCs/>
            </w:rPr>
            <w:fldChar w:fldCharType="separate"/>
          </w:r>
          <w:r w:rsidR="00821CBE">
            <w:rPr>
              <w:rFonts w:ascii="Calibri" w:hAnsi="Calibri" w:cs="Calibri"/>
              <w:b/>
              <w:bCs/>
              <w:noProof/>
            </w:rPr>
            <w:t>1</w:t>
          </w:r>
          <w:r w:rsidRPr="000B62B3">
            <w:rPr>
              <w:rFonts w:ascii="Calibri" w:hAnsi="Calibri" w:cs="Calibri"/>
              <w:b/>
              <w:bCs/>
            </w:rPr>
            <w:fldChar w:fldCharType="end"/>
          </w:r>
        </w:p>
        <w:p w14:paraId="5F2C7BDE" w14:textId="77777777" w:rsidR="0041370C" w:rsidRPr="00650603" w:rsidRDefault="0041370C" w:rsidP="00F959D8">
          <w:pPr>
            <w:tabs>
              <w:tab w:val="right" w:pos="9923"/>
            </w:tabs>
            <w:spacing w:before="100" w:beforeAutospacing="1" w:after="100" w:afterAutospacing="1"/>
            <w:ind w:left="34"/>
            <w:jc w:val="center"/>
            <w:rPr>
              <w:rFonts w:ascii="Arial" w:hAnsi="Arial"/>
              <w:sz w:val="20"/>
            </w:rPr>
          </w:pPr>
        </w:p>
      </w:tc>
    </w:tr>
  </w:tbl>
  <w:p w14:paraId="192C0AB0" w14:textId="77777777" w:rsidR="0041370C" w:rsidRDefault="004137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630"/>
    <w:multiLevelType w:val="hybridMultilevel"/>
    <w:tmpl w:val="2F368B8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15:restartNumberingAfterBreak="0">
    <w:nsid w:val="06964686"/>
    <w:multiLevelType w:val="hybridMultilevel"/>
    <w:tmpl w:val="687853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E279DB"/>
    <w:multiLevelType w:val="hybridMultilevel"/>
    <w:tmpl w:val="2E2A90C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69E5D2C"/>
    <w:multiLevelType w:val="hybridMultilevel"/>
    <w:tmpl w:val="8D0CA00A"/>
    <w:lvl w:ilvl="0" w:tplc="04100015">
      <w:start w:val="1"/>
      <w:numFmt w:val="upperLetter"/>
      <w:lvlText w:val="%1."/>
      <w:lvlJc w:val="left"/>
      <w:pPr>
        <w:ind w:left="720" w:hanging="360"/>
      </w:pPr>
      <w:rPr>
        <w:rFonts w:hint="default"/>
      </w:rPr>
    </w:lvl>
    <w:lvl w:ilvl="1" w:tplc="42483084">
      <w:start w:val="1"/>
      <w:numFmt w:val="bullet"/>
      <w:lvlText w:val="-"/>
      <w:lvlJc w:val="left"/>
      <w:pPr>
        <w:ind w:left="1440" w:hanging="360"/>
      </w:pPr>
      <w:rPr>
        <w:rFonts w:ascii="Helvetica" w:eastAsiaTheme="minorEastAsia" w:hAnsi="Helvetic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573ECC"/>
    <w:multiLevelType w:val="multilevel"/>
    <w:tmpl w:val="B142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C2933"/>
    <w:multiLevelType w:val="hybridMultilevel"/>
    <w:tmpl w:val="6A90A246"/>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68F23BF"/>
    <w:multiLevelType w:val="multilevel"/>
    <w:tmpl w:val="04B0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546CC"/>
    <w:multiLevelType w:val="hybridMultilevel"/>
    <w:tmpl w:val="BF6ABCE4"/>
    <w:lvl w:ilvl="0" w:tplc="0F8CD39C">
      <w:start w:val="1"/>
      <w:numFmt w:val="bullet"/>
      <w:lvlText w:val="-"/>
      <w:lvlJc w:val="left"/>
      <w:pPr>
        <w:ind w:left="720" w:hanging="360"/>
      </w:pPr>
      <w:rPr>
        <w:rFonts w:ascii="Helvetica" w:eastAsiaTheme="minorEastAsia"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3391B"/>
    <w:multiLevelType w:val="multilevel"/>
    <w:tmpl w:val="700ABC3A"/>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811C31"/>
    <w:multiLevelType w:val="hybridMultilevel"/>
    <w:tmpl w:val="594ACA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4D6A2B"/>
    <w:multiLevelType w:val="multilevel"/>
    <w:tmpl w:val="700ABC3A"/>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01136044">
    <w:abstractNumId w:val="4"/>
  </w:num>
  <w:num w:numId="2" w16cid:durableId="662708349">
    <w:abstractNumId w:val="5"/>
  </w:num>
  <w:num w:numId="3" w16cid:durableId="444543185">
    <w:abstractNumId w:val="3"/>
  </w:num>
  <w:num w:numId="4" w16cid:durableId="2108427491">
    <w:abstractNumId w:val="0"/>
  </w:num>
  <w:num w:numId="5" w16cid:durableId="1740252705">
    <w:abstractNumId w:val="1"/>
  </w:num>
  <w:num w:numId="6" w16cid:durableId="277565595">
    <w:abstractNumId w:val="7"/>
  </w:num>
  <w:num w:numId="7" w16cid:durableId="1426537074">
    <w:abstractNumId w:val="2"/>
  </w:num>
  <w:num w:numId="8" w16cid:durableId="1468081483">
    <w:abstractNumId w:val="9"/>
  </w:num>
  <w:num w:numId="9" w16cid:durableId="1865244860">
    <w:abstractNumId w:val="6"/>
  </w:num>
  <w:num w:numId="10" w16cid:durableId="2080247441">
    <w:abstractNumId w:val="10"/>
  </w:num>
  <w:num w:numId="11" w16cid:durableId="889614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35A"/>
    <w:rsid w:val="00057A85"/>
    <w:rsid w:val="00080BD3"/>
    <w:rsid w:val="000C5CC0"/>
    <w:rsid w:val="00165FDB"/>
    <w:rsid w:val="00184E79"/>
    <w:rsid w:val="001F31AB"/>
    <w:rsid w:val="00227984"/>
    <w:rsid w:val="00270B78"/>
    <w:rsid w:val="00324F49"/>
    <w:rsid w:val="003427DE"/>
    <w:rsid w:val="00375AF2"/>
    <w:rsid w:val="003D3BB6"/>
    <w:rsid w:val="0041370C"/>
    <w:rsid w:val="00467543"/>
    <w:rsid w:val="004B413C"/>
    <w:rsid w:val="0053637C"/>
    <w:rsid w:val="00622C16"/>
    <w:rsid w:val="006E23D2"/>
    <w:rsid w:val="007568F0"/>
    <w:rsid w:val="00821CBE"/>
    <w:rsid w:val="008B435A"/>
    <w:rsid w:val="00906F96"/>
    <w:rsid w:val="009602EE"/>
    <w:rsid w:val="00A84CC4"/>
    <w:rsid w:val="00AE5517"/>
    <w:rsid w:val="00BF54F1"/>
    <w:rsid w:val="00C85228"/>
    <w:rsid w:val="00DB7E81"/>
    <w:rsid w:val="00E0044A"/>
    <w:rsid w:val="00E0592D"/>
    <w:rsid w:val="00E20FD7"/>
    <w:rsid w:val="00ED0A54"/>
    <w:rsid w:val="00F650BA"/>
    <w:rsid w:val="00F65949"/>
    <w:rsid w:val="00FA19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C1B8F"/>
  <w14:defaultImageDpi w14:val="300"/>
  <w15:docId w15:val="{3FEB403C-C24E-4FF5-B4C4-A294801C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B435A"/>
    <w:pPr>
      <w:spacing w:before="100" w:beforeAutospacing="1" w:after="100" w:afterAutospacing="1"/>
      <w:outlineLvl w:val="0"/>
    </w:pPr>
    <w:rPr>
      <w:rFonts w:ascii="Times" w:hAnsi="Times"/>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435A"/>
    <w:rPr>
      <w:rFonts w:ascii="Times" w:hAnsi="Times"/>
      <w:b/>
      <w:bCs/>
      <w:kern w:val="36"/>
      <w:sz w:val="48"/>
      <w:szCs w:val="48"/>
    </w:rPr>
  </w:style>
  <w:style w:type="paragraph" w:styleId="NormaleWeb">
    <w:name w:val="Normal (Web)"/>
    <w:basedOn w:val="Normale"/>
    <w:uiPriority w:val="99"/>
    <w:semiHidden/>
    <w:unhideWhenUsed/>
    <w:rsid w:val="008B435A"/>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8B435A"/>
    <w:rPr>
      <w:b/>
      <w:bCs/>
    </w:rPr>
  </w:style>
  <w:style w:type="character" w:customStyle="1" w:styleId="apple-converted-space">
    <w:name w:val="apple-converted-space"/>
    <w:basedOn w:val="Carpredefinitoparagrafo"/>
    <w:rsid w:val="008B435A"/>
  </w:style>
  <w:style w:type="character" w:styleId="Collegamentoipertestuale">
    <w:name w:val="Hyperlink"/>
    <w:basedOn w:val="Carpredefinitoparagrafo"/>
    <w:uiPriority w:val="99"/>
    <w:semiHidden/>
    <w:unhideWhenUsed/>
    <w:rsid w:val="008B435A"/>
    <w:rPr>
      <w:color w:val="0000FF"/>
      <w:u w:val="single"/>
    </w:rPr>
  </w:style>
  <w:style w:type="paragraph" w:styleId="Paragrafoelenco">
    <w:name w:val="List Paragraph"/>
    <w:basedOn w:val="Normale"/>
    <w:uiPriority w:val="34"/>
    <w:qFormat/>
    <w:rsid w:val="008B435A"/>
    <w:pPr>
      <w:ind w:left="720"/>
      <w:contextualSpacing/>
    </w:pPr>
  </w:style>
  <w:style w:type="paragraph" w:styleId="Intestazione">
    <w:name w:val="header"/>
    <w:basedOn w:val="Normale"/>
    <w:link w:val="IntestazioneCarattere"/>
    <w:uiPriority w:val="99"/>
    <w:unhideWhenUsed/>
    <w:rsid w:val="0041370C"/>
    <w:pPr>
      <w:tabs>
        <w:tab w:val="center" w:pos="4819"/>
        <w:tab w:val="right" w:pos="9638"/>
      </w:tabs>
    </w:pPr>
  </w:style>
  <w:style w:type="character" w:customStyle="1" w:styleId="IntestazioneCarattere">
    <w:name w:val="Intestazione Carattere"/>
    <w:basedOn w:val="Carpredefinitoparagrafo"/>
    <w:link w:val="Intestazione"/>
    <w:uiPriority w:val="99"/>
    <w:rsid w:val="0041370C"/>
  </w:style>
  <w:style w:type="paragraph" w:styleId="Pidipagina">
    <w:name w:val="footer"/>
    <w:basedOn w:val="Normale"/>
    <w:link w:val="PidipaginaCarattere"/>
    <w:unhideWhenUsed/>
    <w:rsid w:val="0041370C"/>
    <w:pPr>
      <w:tabs>
        <w:tab w:val="center" w:pos="4819"/>
        <w:tab w:val="right" w:pos="9638"/>
      </w:tabs>
    </w:pPr>
  </w:style>
  <w:style w:type="character" w:customStyle="1" w:styleId="PidipaginaCarattere">
    <w:name w:val="Piè di pagina Carattere"/>
    <w:basedOn w:val="Carpredefinitoparagrafo"/>
    <w:link w:val="Pidipagina"/>
    <w:rsid w:val="0041370C"/>
  </w:style>
  <w:style w:type="paragraph" w:styleId="Testonotaapidipagina">
    <w:name w:val="footnote text"/>
    <w:basedOn w:val="Normale"/>
    <w:link w:val="TestonotaapidipaginaCarattere"/>
    <w:uiPriority w:val="99"/>
    <w:unhideWhenUsed/>
    <w:rsid w:val="0041370C"/>
  </w:style>
  <w:style w:type="character" w:customStyle="1" w:styleId="TestonotaapidipaginaCarattere">
    <w:name w:val="Testo nota a piè di pagina Carattere"/>
    <w:basedOn w:val="Carpredefinitoparagrafo"/>
    <w:link w:val="Testonotaapidipagina"/>
    <w:uiPriority w:val="99"/>
    <w:rsid w:val="0041370C"/>
  </w:style>
  <w:style w:type="character" w:styleId="Rimandonotaapidipagina">
    <w:name w:val="footnote reference"/>
    <w:basedOn w:val="Carpredefinitoparagrafo"/>
    <w:uiPriority w:val="99"/>
    <w:unhideWhenUsed/>
    <w:rsid w:val="0041370C"/>
    <w:rPr>
      <w:vertAlign w:val="superscript"/>
    </w:rPr>
  </w:style>
  <w:style w:type="paragraph" w:styleId="Testofumetto">
    <w:name w:val="Balloon Text"/>
    <w:basedOn w:val="Normale"/>
    <w:link w:val="TestofumettoCarattere"/>
    <w:uiPriority w:val="99"/>
    <w:semiHidden/>
    <w:unhideWhenUsed/>
    <w:rsid w:val="006E23D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E23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033">
      <w:bodyDiv w:val="1"/>
      <w:marLeft w:val="0"/>
      <w:marRight w:val="0"/>
      <w:marTop w:val="0"/>
      <w:marBottom w:val="0"/>
      <w:divBdr>
        <w:top w:val="none" w:sz="0" w:space="0" w:color="auto"/>
        <w:left w:val="none" w:sz="0" w:space="0" w:color="auto"/>
        <w:bottom w:val="none" w:sz="0" w:space="0" w:color="auto"/>
        <w:right w:val="none" w:sz="0" w:space="0" w:color="auto"/>
      </w:divBdr>
    </w:div>
    <w:div w:id="347946433">
      <w:bodyDiv w:val="1"/>
      <w:marLeft w:val="0"/>
      <w:marRight w:val="0"/>
      <w:marTop w:val="0"/>
      <w:marBottom w:val="0"/>
      <w:divBdr>
        <w:top w:val="none" w:sz="0" w:space="0" w:color="auto"/>
        <w:left w:val="none" w:sz="0" w:space="0" w:color="auto"/>
        <w:bottom w:val="none" w:sz="0" w:space="0" w:color="auto"/>
        <w:right w:val="none" w:sz="0" w:space="0" w:color="auto"/>
      </w:divBdr>
      <w:divsChild>
        <w:div w:id="1980958204">
          <w:marLeft w:val="0"/>
          <w:marRight w:val="0"/>
          <w:marTop w:val="0"/>
          <w:marBottom w:val="0"/>
          <w:divBdr>
            <w:top w:val="none" w:sz="0" w:space="0" w:color="auto"/>
            <w:left w:val="none" w:sz="0" w:space="0" w:color="auto"/>
            <w:bottom w:val="none" w:sz="0" w:space="0" w:color="auto"/>
            <w:right w:val="none" w:sz="0" w:space="0" w:color="auto"/>
          </w:divBdr>
          <w:divsChild>
            <w:div w:id="786051162">
              <w:marLeft w:val="0"/>
              <w:marRight w:val="0"/>
              <w:marTop w:val="0"/>
              <w:marBottom w:val="0"/>
              <w:divBdr>
                <w:top w:val="none" w:sz="0" w:space="0" w:color="auto"/>
                <w:left w:val="none" w:sz="0" w:space="0" w:color="auto"/>
                <w:bottom w:val="none" w:sz="0" w:space="0" w:color="auto"/>
                <w:right w:val="none" w:sz="0" w:space="0" w:color="auto"/>
              </w:divBdr>
              <w:divsChild>
                <w:div w:id="54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112">
      <w:bodyDiv w:val="1"/>
      <w:marLeft w:val="0"/>
      <w:marRight w:val="0"/>
      <w:marTop w:val="0"/>
      <w:marBottom w:val="0"/>
      <w:divBdr>
        <w:top w:val="none" w:sz="0" w:space="0" w:color="auto"/>
        <w:left w:val="none" w:sz="0" w:space="0" w:color="auto"/>
        <w:bottom w:val="none" w:sz="0" w:space="0" w:color="auto"/>
        <w:right w:val="none" w:sz="0" w:space="0" w:color="auto"/>
      </w:divBdr>
    </w:div>
    <w:div w:id="1191601855">
      <w:bodyDiv w:val="1"/>
      <w:marLeft w:val="0"/>
      <w:marRight w:val="0"/>
      <w:marTop w:val="0"/>
      <w:marBottom w:val="0"/>
      <w:divBdr>
        <w:top w:val="none" w:sz="0" w:space="0" w:color="auto"/>
        <w:left w:val="none" w:sz="0" w:space="0" w:color="auto"/>
        <w:bottom w:val="none" w:sz="0" w:space="0" w:color="auto"/>
        <w:right w:val="none" w:sz="0" w:space="0" w:color="auto"/>
      </w:divBdr>
    </w:div>
    <w:div w:id="1709405125">
      <w:bodyDiv w:val="1"/>
      <w:marLeft w:val="0"/>
      <w:marRight w:val="0"/>
      <w:marTop w:val="0"/>
      <w:marBottom w:val="0"/>
      <w:divBdr>
        <w:top w:val="none" w:sz="0" w:space="0" w:color="auto"/>
        <w:left w:val="none" w:sz="0" w:space="0" w:color="auto"/>
        <w:bottom w:val="none" w:sz="0" w:space="0" w:color="auto"/>
        <w:right w:val="none" w:sz="0" w:space="0" w:color="auto"/>
      </w:divBdr>
      <w:divsChild>
        <w:div w:id="2140878988">
          <w:marLeft w:val="0"/>
          <w:marRight w:val="0"/>
          <w:marTop w:val="0"/>
          <w:marBottom w:val="0"/>
          <w:divBdr>
            <w:top w:val="none" w:sz="0" w:space="0" w:color="auto"/>
            <w:left w:val="none" w:sz="0" w:space="0" w:color="auto"/>
            <w:bottom w:val="none" w:sz="0" w:space="0" w:color="auto"/>
            <w:right w:val="none" w:sz="0" w:space="0" w:color="auto"/>
          </w:divBdr>
          <w:divsChild>
            <w:div w:id="1323192325">
              <w:marLeft w:val="0"/>
              <w:marRight w:val="0"/>
              <w:marTop w:val="0"/>
              <w:marBottom w:val="0"/>
              <w:divBdr>
                <w:top w:val="none" w:sz="0" w:space="0" w:color="auto"/>
                <w:left w:val="none" w:sz="0" w:space="0" w:color="auto"/>
                <w:bottom w:val="none" w:sz="0" w:space="0" w:color="auto"/>
                <w:right w:val="none" w:sz="0" w:space="0" w:color="auto"/>
              </w:divBdr>
              <w:divsChild>
                <w:div w:id="1992783625">
                  <w:marLeft w:val="0"/>
                  <w:marRight w:val="0"/>
                  <w:marTop w:val="0"/>
                  <w:marBottom w:val="0"/>
                  <w:divBdr>
                    <w:top w:val="none" w:sz="0" w:space="0" w:color="auto"/>
                    <w:left w:val="none" w:sz="0" w:space="0" w:color="auto"/>
                    <w:bottom w:val="none" w:sz="0" w:space="0" w:color="auto"/>
                    <w:right w:val="none" w:sz="0" w:space="0" w:color="auto"/>
                  </w:divBdr>
                  <w:divsChild>
                    <w:div w:id="1605070408">
                      <w:marLeft w:val="0"/>
                      <w:marRight w:val="0"/>
                      <w:marTop w:val="0"/>
                      <w:marBottom w:val="0"/>
                      <w:divBdr>
                        <w:top w:val="none" w:sz="0" w:space="0" w:color="auto"/>
                        <w:left w:val="none" w:sz="0" w:space="0" w:color="auto"/>
                        <w:bottom w:val="none" w:sz="0" w:space="0" w:color="auto"/>
                        <w:right w:val="none" w:sz="0" w:space="0" w:color="auto"/>
                      </w:divBdr>
                      <w:divsChild>
                        <w:div w:id="12077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549159">
      <w:bodyDiv w:val="1"/>
      <w:marLeft w:val="0"/>
      <w:marRight w:val="0"/>
      <w:marTop w:val="0"/>
      <w:marBottom w:val="0"/>
      <w:divBdr>
        <w:top w:val="none" w:sz="0" w:space="0" w:color="auto"/>
        <w:left w:val="none" w:sz="0" w:space="0" w:color="auto"/>
        <w:bottom w:val="none" w:sz="0" w:space="0" w:color="auto"/>
        <w:right w:val="none" w:sz="0" w:space="0" w:color="auto"/>
      </w:divBdr>
      <w:divsChild>
        <w:div w:id="1505978695">
          <w:marLeft w:val="0"/>
          <w:marRight w:val="0"/>
          <w:marTop w:val="0"/>
          <w:marBottom w:val="0"/>
          <w:divBdr>
            <w:top w:val="none" w:sz="0" w:space="0" w:color="auto"/>
            <w:left w:val="none" w:sz="0" w:space="0" w:color="auto"/>
            <w:bottom w:val="none" w:sz="0" w:space="0" w:color="auto"/>
            <w:right w:val="none" w:sz="0" w:space="0" w:color="auto"/>
          </w:divBdr>
          <w:divsChild>
            <w:div w:id="1581056706">
              <w:marLeft w:val="0"/>
              <w:marRight w:val="0"/>
              <w:marTop w:val="0"/>
              <w:marBottom w:val="0"/>
              <w:divBdr>
                <w:top w:val="none" w:sz="0" w:space="0" w:color="auto"/>
                <w:left w:val="none" w:sz="0" w:space="0" w:color="auto"/>
                <w:bottom w:val="none" w:sz="0" w:space="0" w:color="auto"/>
                <w:right w:val="none" w:sz="0" w:space="0" w:color="auto"/>
              </w:divBdr>
              <w:divsChild>
                <w:div w:id="16719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494</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Studio Legale Mascitelli</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Mascitelli</dc:creator>
  <cp:keywords/>
  <dc:description/>
  <cp:lastModifiedBy>OZONO</cp:lastModifiedBy>
  <cp:revision>7</cp:revision>
  <cp:lastPrinted>2019-04-12T09:50:00Z</cp:lastPrinted>
  <dcterms:created xsi:type="dcterms:W3CDTF">2018-06-12T15:27:00Z</dcterms:created>
  <dcterms:modified xsi:type="dcterms:W3CDTF">2023-09-05T16:38:00Z</dcterms:modified>
</cp:coreProperties>
</file>